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CB" w:rsidRPr="009760CB" w:rsidRDefault="009760CB" w:rsidP="009760CB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212529"/>
          <w:kern w:val="36"/>
          <w:sz w:val="48"/>
          <w:szCs w:val="48"/>
          <w:lang w:eastAsia="it-IT"/>
        </w:rPr>
      </w:pPr>
      <w:r w:rsidRPr="009760CB">
        <w:rPr>
          <w:rFonts w:ascii="Georgia" w:eastAsia="Times New Roman" w:hAnsi="Georgia" w:cs="Times New Roman"/>
          <w:color w:val="212529"/>
          <w:kern w:val="36"/>
          <w:sz w:val="48"/>
          <w:szCs w:val="48"/>
          <w:lang w:eastAsia="it-IT"/>
        </w:rPr>
        <w:t>Elezioni RSU 2025, presentazione liste dal 28 gennaio al 14 marzo. Chi può essere candidato, chi può votare. CIRCOLARE ARAN</w:t>
      </w:r>
    </w:p>
    <w:p w:rsidR="00DB1B5E" w:rsidRDefault="00DB1B5E"/>
    <w:p w:rsidR="009760CB" w:rsidRDefault="009760CB">
      <w:pPr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>Si svolgeranno il 14,15 e 16 aprile 2025 le elezioni delle rappresentanze sindacali unitarie (RSU) del comparto scuola. L’Aran con circolare del 16 gennaio fornisce chiarimenti sul loro svolgimento: in particolare su sedi di elezione, presentazione liste, elettorato attivo e passivo, documentazione e insediamento.</w:t>
      </w:r>
    </w:p>
    <w:p w:rsidR="009760CB" w:rsidRDefault="009760CB" w:rsidP="009760CB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Il MIM ha pubblicato il 15 gennaio </w:t>
      </w:r>
      <w:hyperlink r:id="rId5" w:history="1">
        <w:r>
          <w:rPr>
            <w:rStyle w:val="Collegamentoipertestuale"/>
            <w:rFonts w:ascii="Georgia" w:hAnsi="Georgia"/>
            <w:sz w:val="26"/>
            <w:szCs w:val="26"/>
          </w:rPr>
          <w:t>l’elenco delle scuole sedi di elezioni</w:t>
        </w:r>
      </w:hyperlink>
      <w:r>
        <w:rPr>
          <w:rFonts w:ascii="Georgia" w:hAnsi="Georgia"/>
          <w:color w:val="212529"/>
          <w:sz w:val="26"/>
          <w:szCs w:val="26"/>
        </w:rPr>
        <w:t>.</w:t>
      </w:r>
    </w:p>
    <w:p w:rsidR="009760CB" w:rsidRDefault="009760CB" w:rsidP="009760CB">
      <w:pPr>
        <w:pStyle w:val="Titolo2"/>
        <w:shd w:val="clear" w:color="auto" w:fill="FFFFFF"/>
        <w:spacing w:after="240"/>
        <w:rPr>
          <w:rFonts w:ascii="Georgia" w:hAnsi="Georgia"/>
          <w:color w:val="212529"/>
          <w:sz w:val="36"/>
          <w:szCs w:val="36"/>
        </w:rPr>
      </w:pPr>
      <w:r>
        <w:rPr>
          <w:rFonts w:ascii="Georgia" w:hAnsi="Georgia"/>
          <w:color w:val="212529"/>
        </w:rPr>
        <w:t>Chi può presentare liste e adempimenti</w:t>
      </w:r>
    </w:p>
    <w:p w:rsidR="009760CB" w:rsidRDefault="009760CB" w:rsidP="009760CB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Possono presentare le liste elettorali:</w:t>
      </w:r>
    </w:p>
    <w:p w:rsidR="009760CB" w:rsidRDefault="009760CB" w:rsidP="0097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le organizzazioni sindacali rappresentative aderenti alle Confederazioni che abbiano sottoscritto l’ACNQ del 12 aprile 2022;</w:t>
      </w:r>
    </w:p>
    <w:p w:rsidR="009760CB" w:rsidRDefault="009760CB" w:rsidP="0097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le organizzazioni sindacali rappresentative diverse da quelle di cui al primo punto sotto che aderiscano formalmente all’ACNQ 12 aprile 2022;</w:t>
      </w:r>
    </w:p>
    <w:p w:rsidR="003B40F2" w:rsidRDefault="003B40F2" w:rsidP="003B40F2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Per l’ammissione della lista, è necessario che le stesse, </w:t>
      </w:r>
      <w:r>
        <w:rPr>
          <w:rStyle w:val="Enfasigrassetto"/>
          <w:rFonts w:ascii="Georgia" w:hAnsi="Georgia"/>
          <w:color w:val="212529"/>
          <w:sz w:val="26"/>
          <w:szCs w:val="26"/>
        </w:rPr>
        <w:t>entro l’11 marzo 2025</w:t>
      </w:r>
      <w:r>
        <w:rPr>
          <w:rFonts w:ascii="Georgia" w:hAnsi="Georgia"/>
          <w:color w:val="212529"/>
          <w:sz w:val="26"/>
          <w:szCs w:val="26"/>
        </w:rPr>
        <w:t> provvedano a:</w:t>
      </w:r>
    </w:p>
    <w:p w:rsidR="003B40F2" w:rsidRDefault="003B40F2" w:rsidP="003B40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dichiarare formalmente all’</w:t>
      </w:r>
      <w:proofErr w:type="spellStart"/>
      <w:r>
        <w:rPr>
          <w:rFonts w:ascii="Georgia" w:hAnsi="Georgia"/>
          <w:color w:val="212529"/>
          <w:sz w:val="26"/>
          <w:szCs w:val="26"/>
        </w:rPr>
        <w:t>A.Ra.N</w:t>
      </w:r>
      <w:proofErr w:type="spellEnd"/>
      <w:r>
        <w:rPr>
          <w:rFonts w:ascii="Georgia" w:hAnsi="Georgia"/>
          <w:color w:val="212529"/>
          <w:sz w:val="26"/>
          <w:szCs w:val="26"/>
        </w:rPr>
        <w:t>. – che ne rilascia certificazione -, di applicare le norme sui servizi pubblici essenziali di cui alla legge 12 giugno 1990 n. 146 e successive modificazioni ed integrazioni (art. 17, comma 3, ACNQ 12 aprile 2022);</w:t>
      </w:r>
    </w:p>
    <w:p w:rsidR="003B40F2" w:rsidRDefault="003B40F2" w:rsidP="003B40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 xml:space="preserve">richiedere il </w:t>
      </w:r>
      <w:proofErr w:type="spellStart"/>
      <w:r>
        <w:rPr>
          <w:rFonts w:ascii="Georgia" w:hAnsi="Georgia"/>
          <w:color w:val="212529"/>
          <w:sz w:val="26"/>
          <w:szCs w:val="26"/>
        </w:rPr>
        <w:t>pre</w:t>
      </w:r>
      <w:proofErr w:type="spellEnd"/>
      <w:r>
        <w:rPr>
          <w:rFonts w:ascii="Georgia" w:hAnsi="Georgia"/>
          <w:color w:val="212529"/>
          <w:sz w:val="26"/>
          <w:szCs w:val="26"/>
        </w:rPr>
        <w:t>-inserimento della propria denominazione nella procedura di rilevazione on-line. A tal fine le organizzazioni sindacali devono depositare</w:t>
      </w:r>
      <w:r>
        <w:rPr>
          <w:rFonts w:ascii="Georgia" w:hAnsi="Georgia"/>
          <w:color w:val="212529"/>
          <w:sz w:val="26"/>
          <w:szCs w:val="26"/>
        </w:rPr>
        <w:br/>
        <w:t>all’</w:t>
      </w:r>
      <w:proofErr w:type="spellStart"/>
      <w:r>
        <w:rPr>
          <w:rFonts w:ascii="Georgia" w:hAnsi="Georgia"/>
          <w:color w:val="212529"/>
          <w:sz w:val="26"/>
          <w:szCs w:val="26"/>
        </w:rPr>
        <w:t>A.Ra.N</w:t>
      </w:r>
      <w:proofErr w:type="spellEnd"/>
      <w:r>
        <w:rPr>
          <w:rFonts w:ascii="Georgia" w:hAnsi="Georgia"/>
          <w:color w:val="212529"/>
          <w:sz w:val="26"/>
          <w:szCs w:val="26"/>
        </w:rPr>
        <w:t>., sempre entro l’11 marzo 2025, formale dichiarazione dalla quale si evinca con chiarezza in quali comparti intendono partecipare alle elezioni RSU 2025. La dichiarazione dovrà essere corredata, da originale o copia autenticata dell’atto costitutivo e del vigente statuto. Tale adempimento Ë finalizzato a consentire l’individuazione dell’esatta denominazione della lista da inserire nell’applicativo Verbali RSU dell’ARAN. Ove l’atto costitutivo e lo statuto siano già stati formalmente trasmessi all’Agenzia, è sufficiente che nella suddetta dichiarazione si attesti che gli stessi non hanno subito modificazioni (art. 17, comma 6, ACNQ 12 aprile 2022).</w:t>
      </w:r>
    </w:p>
    <w:p w:rsidR="003B40F2" w:rsidRDefault="003B40F2" w:rsidP="003B40F2">
      <w:pPr>
        <w:pStyle w:val="Titolo2"/>
        <w:shd w:val="clear" w:color="auto" w:fill="FFFFFF"/>
        <w:spacing w:after="240"/>
        <w:rPr>
          <w:rFonts w:ascii="Georgia" w:hAnsi="Georgia"/>
          <w:color w:val="212529"/>
          <w:sz w:val="36"/>
          <w:szCs w:val="36"/>
        </w:rPr>
      </w:pPr>
      <w:r>
        <w:rPr>
          <w:rFonts w:ascii="Georgia" w:hAnsi="Georgia"/>
          <w:color w:val="212529"/>
        </w:rPr>
        <w:t>Presentazione liste</w:t>
      </w:r>
    </w:p>
    <w:p w:rsidR="003B40F2" w:rsidRDefault="003B40F2" w:rsidP="003B40F2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Le liste possono essere presentate </w:t>
      </w:r>
      <w:r>
        <w:rPr>
          <w:rStyle w:val="Enfasigrassetto"/>
          <w:rFonts w:ascii="Georgia" w:hAnsi="Georgia"/>
          <w:color w:val="212529"/>
          <w:sz w:val="26"/>
          <w:szCs w:val="26"/>
        </w:rPr>
        <w:t>dal 28 gennaio 2025 al 14 marzo 2025</w:t>
      </w:r>
      <w:r>
        <w:rPr>
          <w:rFonts w:ascii="Georgia" w:hAnsi="Georgia"/>
          <w:color w:val="212529"/>
          <w:sz w:val="26"/>
          <w:szCs w:val="26"/>
        </w:rPr>
        <w:t>, ultimo giorno utile. Nel solo caso in cui l’Amministrazione sia chiusa nella giornata del</w:t>
      </w:r>
      <w:r>
        <w:rPr>
          <w:rFonts w:ascii="Georgia" w:hAnsi="Georgia"/>
          <w:color w:val="212529"/>
          <w:sz w:val="26"/>
          <w:szCs w:val="26"/>
        </w:rPr>
        <w:br/>
      </w:r>
      <w:r>
        <w:rPr>
          <w:rFonts w:ascii="Georgia" w:hAnsi="Georgia"/>
          <w:color w:val="212529"/>
          <w:sz w:val="26"/>
          <w:szCs w:val="26"/>
        </w:rPr>
        <w:lastRenderedPageBreak/>
        <w:t>14 marzo 2025 – termine ultimo per la presentazione delle liste – e la Commissione elettorale non possa operare (es. festività locale), l’ultimo giorno per la presentazione delle liste elettorali, è spostato al primo giorno lavorativo immediatamente successivo.</w:t>
      </w:r>
    </w:p>
    <w:p w:rsidR="003B40F2" w:rsidRDefault="003B40F2" w:rsidP="003B40F2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Si può presentare </w:t>
      </w:r>
      <w:r>
        <w:rPr>
          <w:rStyle w:val="Enfasigrassetto"/>
          <w:rFonts w:ascii="Georgia" w:hAnsi="Georgia"/>
          <w:color w:val="212529"/>
          <w:sz w:val="26"/>
          <w:szCs w:val="26"/>
        </w:rPr>
        <w:t>una sola lista</w:t>
      </w:r>
      <w:r>
        <w:rPr>
          <w:rFonts w:ascii="Georgia" w:hAnsi="Georgia"/>
          <w:color w:val="212529"/>
          <w:sz w:val="26"/>
          <w:szCs w:val="26"/>
        </w:rPr>
        <w:t> per ogni organizzazione sindacale.</w:t>
      </w:r>
    </w:p>
    <w:p w:rsidR="003B40F2" w:rsidRPr="00D90341" w:rsidRDefault="003B40F2" w:rsidP="003B40F2">
      <w:pPr>
        <w:pStyle w:val="Titolo2"/>
        <w:shd w:val="clear" w:color="auto" w:fill="FFFFFF"/>
        <w:spacing w:after="240"/>
        <w:rPr>
          <w:rFonts w:ascii="Georgia" w:hAnsi="Georgia"/>
          <w:b/>
          <w:color w:val="212529"/>
          <w:sz w:val="36"/>
          <w:szCs w:val="36"/>
        </w:rPr>
      </w:pPr>
      <w:r w:rsidRPr="00D90341">
        <w:rPr>
          <w:rFonts w:ascii="Georgia" w:hAnsi="Georgia"/>
          <w:b/>
          <w:color w:val="212529"/>
        </w:rPr>
        <w:t>Elettorato passivo</w:t>
      </w:r>
    </w:p>
    <w:p w:rsidR="009760CB" w:rsidRDefault="00606FBA">
      <w:pPr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>Nelle scuole, in base all’art. 7 dell’ACNQ 12 aprile 2022, sono riconosciuti come elettorato passivo (</w:t>
      </w:r>
      <w:r>
        <w:rPr>
          <w:rStyle w:val="Enfasigrassetto"/>
          <w:rFonts w:ascii="Georgia" w:hAnsi="Georgia"/>
          <w:color w:val="212529"/>
          <w:shd w:val="clear" w:color="auto" w:fill="FFFFFF"/>
        </w:rPr>
        <w:t>candidatura</w:t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>) i dipendenti con rapporto di lavoro a tempo pieno o parziale titolari di contratto di lavoro a tempo indeterminato o a tempo determinato cui sia stato conferito un incarico annuale fino al termine dell’anno scolastico/accademico o fino al termine delle attività didattiche. Il personale a tempo indeterminato che svolga l’attività su due o più istituzioni esercita l’elettorato passivo nella sede di titolarità. Il personale a tempo determinato che svolge l’attività su due o più istituzioni, esercita l’elettorato passivo nella sede con più ore o,</w:t>
      </w:r>
      <w:r>
        <w:rPr>
          <w:rFonts w:ascii="Georgia" w:hAnsi="Georgia"/>
          <w:color w:val="212529"/>
          <w:sz w:val="26"/>
          <w:szCs w:val="26"/>
        </w:rPr>
        <w:br/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>a parità di ore, nella sede che gestisce il contratto.</w:t>
      </w:r>
    </w:p>
    <w:p w:rsidR="00606FBA" w:rsidRDefault="00606FBA">
      <w:pPr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>In tutti i casi (tempo indeterminato o determinato), i dipendenti candidabili devono essere in servizio alla data di inizio della procedura elettorale (annuncio), ovvero il 27 gennaio 2025.</w:t>
      </w:r>
    </w:p>
    <w:p w:rsidR="00606FBA" w:rsidRPr="00D90341" w:rsidRDefault="00606FBA" w:rsidP="00606FBA">
      <w:pPr>
        <w:pStyle w:val="Titolo2"/>
        <w:shd w:val="clear" w:color="auto" w:fill="FFFFFF"/>
        <w:spacing w:after="240"/>
        <w:rPr>
          <w:rFonts w:ascii="Georgia" w:hAnsi="Georgia"/>
          <w:b/>
          <w:color w:val="212529"/>
        </w:rPr>
      </w:pPr>
      <w:r w:rsidRPr="00D90341">
        <w:rPr>
          <w:rFonts w:ascii="Georgia" w:hAnsi="Georgia"/>
          <w:b/>
          <w:color w:val="212529"/>
        </w:rPr>
        <w:t>Elettorato attivo</w:t>
      </w:r>
    </w:p>
    <w:p w:rsidR="00606FBA" w:rsidRDefault="00606FBA" w:rsidP="00606FBA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La nuova disciplina riconosce l’elettorato attivo (</w:t>
      </w:r>
      <w:r>
        <w:rPr>
          <w:rStyle w:val="Enfasigrassetto"/>
          <w:rFonts w:ascii="Georgia" w:hAnsi="Georgia"/>
          <w:color w:val="212529"/>
          <w:sz w:val="26"/>
          <w:szCs w:val="26"/>
        </w:rPr>
        <w:t>diritto di voto</w:t>
      </w:r>
      <w:r>
        <w:rPr>
          <w:rFonts w:ascii="Georgia" w:hAnsi="Georgia"/>
          <w:color w:val="212529"/>
          <w:sz w:val="26"/>
          <w:szCs w:val="26"/>
        </w:rPr>
        <w:t>) a tutti i lavoratori dipendenti con rapporto di lavoro a tempo indeterminato e determinato in servizio</w:t>
      </w:r>
      <w:r>
        <w:rPr>
          <w:rFonts w:ascii="Georgia" w:hAnsi="Georgia"/>
          <w:color w:val="212529"/>
          <w:sz w:val="26"/>
          <w:szCs w:val="26"/>
        </w:rPr>
        <w:br/>
        <w:t>nell’Amministrazione alla data di inizio della procedura elettorale (annuncio), ovvero il 27 gennaio 2025, compresi quelli provenienti da altre Amministrazioni che vi prestano servizio in posizione di comando, fuori ruolo o altra forma di assegnazione provvisoria.</w:t>
      </w:r>
    </w:p>
    <w:p w:rsidR="00606FBA" w:rsidRDefault="00606FBA" w:rsidP="00606FBA">
      <w:pPr>
        <w:pStyle w:val="Titolo2"/>
        <w:shd w:val="clear" w:color="auto" w:fill="FFFFFF"/>
        <w:spacing w:after="240"/>
        <w:rPr>
          <w:rFonts w:ascii="Georgia" w:hAnsi="Georgia"/>
          <w:color w:val="212529"/>
          <w:sz w:val="36"/>
          <w:szCs w:val="36"/>
        </w:rPr>
      </w:pPr>
      <w:hyperlink r:id="rId6" w:history="1">
        <w:r>
          <w:rPr>
            <w:rStyle w:val="Collegamentoipertestuale"/>
            <w:rFonts w:ascii="Georgia" w:hAnsi="Georgia"/>
          </w:rPr>
          <w:t>Circolare Aran</w:t>
        </w:r>
      </w:hyperlink>
    </w:p>
    <w:p w:rsidR="00606FBA" w:rsidRDefault="00606FBA" w:rsidP="00606FBA">
      <w:pPr>
        <w:shd w:val="clear" w:color="auto" w:fill="FFFFFF"/>
        <w:rPr>
          <w:rFonts w:ascii="Georgia" w:hAnsi="Georgia" w:cs="Times New Roman"/>
          <w:color w:val="212529"/>
          <w:sz w:val="24"/>
          <w:szCs w:val="24"/>
        </w:rPr>
      </w:pPr>
    </w:p>
    <w:p w:rsidR="00606FBA" w:rsidRDefault="00606FBA">
      <w:bookmarkStart w:id="0" w:name="_GoBack"/>
      <w:bookmarkEnd w:id="0"/>
    </w:p>
    <w:sectPr w:rsidR="00606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8C3"/>
    <w:multiLevelType w:val="multilevel"/>
    <w:tmpl w:val="372E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7D5AC9"/>
    <w:multiLevelType w:val="multilevel"/>
    <w:tmpl w:val="3C1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03"/>
    <w:rsid w:val="003B40F2"/>
    <w:rsid w:val="00461D03"/>
    <w:rsid w:val="00606FBA"/>
    <w:rsid w:val="009760CB"/>
    <w:rsid w:val="00D90341"/>
    <w:rsid w:val="00D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CD83"/>
  <w15:chartTrackingRefBased/>
  <w15:docId w15:val="{F94DF344-DEFC-4F2E-818B-2B463CF2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76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60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60C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60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97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60C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B4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828">
                  <w:marLeft w:val="24"/>
                  <w:marRight w:val="24"/>
                  <w:marTop w:val="24"/>
                  <w:marBottom w:val="24"/>
                  <w:divBdr>
                    <w:top w:val="none" w:sz="0" w:space="4" w:color="3B5998"/>
                    <w:left w:val="none" w:sz="0" w:space="5" w:color="3B5998"/>
                    <w:bottom w:val="none" w:sz="0" w:space="4" w:color="3B5998"/>
                    <w:right w:val="none" w:sz="0" w:space="7" w:color="3B5998"/>
                  </w:divBdr>
                </w:div>
                <w:div w:id="1428774597">
                  <w:marLeft w:val="24"/>
                  <w:marRight w:val="24"/>
                  <w:marTop w:val="24"/>
                  <w:marBottom w:val="24"/>
                  <w:divBdr>
                    <w:top w:val="none" w:sz="0" w:space="4" w:color="55ACEE"/>
                    <w:left w:val="none" w:sz="0" w:space="5" w:color="55ACEE"/>
                    <w:bottom w:val="none" w:sz="0" w:space="4" w:color="55ACEE"/>
                    <w:right w:val="none" w:sz="0" w:space="7" w:color="55ACEE"/>
                  </w:divBdr>
                </w:div>
                <w:div w:id="244148018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6208">
                  <w:marLeft w:val="24"/>
                  <w:marRight w:val="24"/>
                  <w:marTop w:val="24"/>
                  <w:marBottom w:val="24"/>
                  <w:divBdr>
                    <w:top w:val="none" w:sz="0" w:space="4" w:color="777777"/>
                    <w:left w:val="none" w:sz="0" w:space="5" w:color="777777"/>
                    <w:bottom w:val="none" w:sz="0" w:space="4" w:color="777777"/>
                    <w:right w:val="none" w:sz="0" w:space="7" w:color="777777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izzontescuola.it/wp-content/uploads/2025/01/circolare-elezioni-rsu.pdf" TargetMode="External"/><Relationship Id="rId5" Type="http://schemas.openxmlformats.org/officeDocument/2006/relationships/hyperlink" Target="https://www.orizzontescuola.it/elezioni-rsu-14-14-e-16-aprile-ecco-le-scuole-interessate-avviso-ed-elenco-mi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2025-01-17T06:48:00Z</dcterms:created>
  <dcterms:modified xsi:type="dcterms:W3CDTF">2025-01-17T07:05:00Z</dcterms:modified>
</cp:coreProperties>
</file>